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48" w:rsidRPr="00E74648" w:rsidRDefault="00E74648" w:rsidP="00E74648">
      <w:pPr>
        <w:spacing w:after="0" w:line="240" w:lineRule="auto"/>
        <w:ind w:left="4956"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>Утвержден</w:t>
      </w:r>
      <w:r w:rsidR="00EA3E95">
        <w:rPr>
          <w:rFonts w:ascii="Times New Roman" w:hAnsi="Times New Roman" w:cs="Times New Roman"/>
          <w:sz w:val="28"/>
          <w:szCs w:val="28"/>
        </w:rPr>
        <w:t>ы</w:t>
      </w:r>
    </w:p>
    <w:p w:rsidR="00E74648" w:rsidRPr="00E74648" w:rsidRDefault="00E74648" w:rsidP="00E74648">
      <w:pPr>
        <w:spacing w:after="0" w:line="240" w:lineRule="auto"/>
        <w:ind w:left="566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648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</w:p>
    <w:p w:rsidR="008128CA" w:rsidRPr="00E74648" w:rsidRDefault="00E74648" w:rsidP="00E74648">
      <w:pPr>
        <w:autoSpaceDE w:val="0"/>
        <w:autoSpaceDN w:val="0"/>
        <w:adjustRightInd w:val="0"/>
        <w:spacing w:after="0" w:line="240" w:lineRule="auto"/>
        <w:ind w:left="4956"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 xml:space="preserve">от </w:t>
      </w:r>
      <w:r w:rsidR="002830DC">
        <w:rPr>
          <w:rFonts w:ascii="Times New Roman" w:hAnsi="Times New Roman" w:cs="Times New Roman"/>
          <w:sz w:val="28"/>
          <w:szCs w:val="28"/>
        </w:rPr>
        <w:t>31.10.</w:t>
      </w:r>
      <w:r w:rsidRPr="00E74648">
        <w:rPr>
          <w:rFonts w:ascii="Times New Roman" w:hAnsi="Times New Roman" w:cs="Times New Roman"/>
          <w:sz w:val="28"/>
          <w:szCs w:val="28"/>
        </w:rPr>
        <w:t>2014 г. №</w:t>
      </w:r>
      <w:r w:rsidR="002830DC">
        <w:rPr>
          <w:rFonts w:ascii="Times New Roman" w:hAnsi="Times New Roman" w:cs="Times New Roman"/>
          <w:sz w:val="28"/>
          <w:szCs w:val="28"/>
        </w:rPr>
        <w:t xml:space="preserve"> 132-ОД</w:t>
      </w:r>
    </w:p>
    <w:p w:rsidR="002D5A43" w:rsidRPr="005A0F41" w:rsidRDefault="002D5A43" w:rsidP="00C62920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5A0F4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41">
        <w:rPr>
          <w:rFonts w:ascii="Times New Roman" w:hAnsi="Times New Roman" w:cs="Times New Roman"/>
          <w:b/>
          <w:bCs/>
          <w:sz w:val="28"/>
          <w:szCs w:val="28"/>
        </w:rPr>
        <w:t>К РАЗМЕЩЕНИЮ И НАПОЛНЕНИЮ ПОДРАЗДЕЛОВ, ПОСВЯЩЕННЫХ ВОПРОСАМ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41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</w:t>
      </w:r>
      <w:bookmarkStart w:id="1" w:name="_GoBack"/>
      <w:bookmarkEnd w:id="1"/>
      <w:r w:rsidRPr="005A0F41">
        <w:rPr>
          <w:rFonts w:ascii="Times New Roman" w:hAnsi="Times New Roman" w:cs="Times New Roman"/>
          <w:b/>
          <w:bCs/>
          <w:sz w:val="28"/>
          <w:szCs w:val="28"/>
        </w:rPr>
        <w:t>ИИ, ОФИЦИАЛЬНЫХ САЙТОВ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4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ОРГАНОВ РЕСПУБЛИКИ </w:t>
      </w:r>
      <w:r w:rsidR="00C62920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1.1. Настоящие требования установлены в целях обеспечения открытости мер по противодействию коррупции, принимаемых государственными органами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(далее - государственные органы).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1.2. Размещение и наполнение подразделов, посвященных вопросам противодействия коррупции, официальных сайтов государственных органов (далее соответственно - подраздел, посвященный вопросам противодействия коррупции, сайт) осуществляется в соответствии с настоящими требованиями.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1.3. При наполнении подразделов, посвященных вопросам противодействия коррупции, информация, отнесенная к государственной тайне или являющаяся конфиденциальной, не размещается.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 РАЗМЕЩЕНИЕ ПОДРАЗДЕЛОВ, ПОСВЯЩЕННЫХ ВОПРОСАМ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2.2. Доступ в подраздел,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 ТРЕБОВАНИЯ К НАПОЛНЕНИЮ ПОДРАЗДЕЛОВ, ПОСВЯЩЕННЫХ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ВОПРОСАМ ПРОТИВОДЕЙСТВИЯ КОРРУПЦИИ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3.1. В подразделе, посвященном вопросам противодействия коррупции (далее - 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), содержатся последовательные ссылки на следующие подразделы: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3.2. 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3.3.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список гиперссылок действующих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5A0F41">
        <w:rPr>
          <w:rFonts w:ascii="Times New Roman" w:hAnsi="Times New Roman" w:cs="Times New Roman"/>
          <w:sz w:val="28"/>
          <w:szCs w:val="28"/>
        </w:rPr>
        <w:t xml:space="preserve">б) список гиперссылок действующих законов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указов Президента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с приложением файлов, содержащих полный текст акта. Список гиперссылок должен быть структурирован по видам нормативных правовых актов: законы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указы Президента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 иные нормативные правовые акты;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 w:rsidRPr="005A0F41">
        <w:rPr>
          <w:rFonts w:ascii="Times New Roman" w:hAnsi="Times New Roman" w:cs="Times New Roman"/>
          <w:sz w:val="28"/>
          <w:szCs w:val="28"/>
        </w:rPr>
        <w:t>в) список гиперссылок нормативных правовых актов и иных актов (локальных нормативных актов) по вопросам противодействия коррупции с приложением файлов, содержащих полный текст акта: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план (программа) государственного органа по противодействию коррупции;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в государственном органе, при назначении на которые граждане и при замещении которых государственные гражданские служащие государственного органа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r w:rsidR="00A17509">
        <w:rPr>
          <w:rFonts w:ascii="Times New Roman" w:hAnsi="Times New Roman" w:cs="Times New Roman"/>
          <w:sz w:val="28"/>
          <w:szCs w:val="28"/>
        </w:rPr>
        <w:t>Указом Президента Республики Дагестан от 23.07.2009 года № 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A17509" w:rsidRDefault="005A0F41" w:rsidP="00A17509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порядок представления сведений о доходах, </w:t>
      </w:r>
      <w:r w:rsidR="00A1750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A0F4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характера;</w:t>
      </w:r>
      <w:r w:rsidR="00A17509">
        <w:rPr>
          <w:rFonts w:ascii="Times New Roman" w:hAnsi="Times New Roman" w:cs="Times New Roman"/>
          <w:sz w:val="28"/>
          <w:szCs w:val="28"/>
        </w:rPr>
        <w:tab/>
      </w:r>
    </w:p>
    <w:p w:rsidR="00A17509" w:rsidRDefault="00A17509" w:rsidP="00A17509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531BAB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531B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</w:t>
      </w:r>
      <w:r w:rsidR="00531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</w:t>
      </w:r>
      <w:r w:rsidR="00531BAB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>, и гражданскими служащими, и соблюдения гражданскими служащими требований к служебному поведению</w:t>
      </w:r>
      <w:r w:rsidR="00531BAB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кодекс этики и служебного поведения государственных гражданских служащих государственного органа;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 государственного органа к совершению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иные нормативные правовые акты (локальные нормативные акты) по вопросам противодействия коррупции, размещение которых будет признано целесообразным.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3.4. Нормативные правовые и иные акты в сфере противодействия коррупции (далее - нормативные и иные акты), указанные в </w:t>
      </w:r>
      <w:r w:rsidR="009128E3">
        <w:rPr>
          <w:rFonts w:ascii="Times New Roman" w:hAnsi="Times New Roman" w:cs="Times New Roman"/>
          <w:sz w:val="28"/>
          <w:szCs w:val="28"/>
        </w:rPr>
        <w:t xml:space="preserve">подпунктах «б» </w:t>
      </w:r>
      <w:r w:rsidRPr="005A0F41">
        <w:rPr>
          <w:rFonts w:ascii="Times New Roman" w:hAnsi="Times New Roman" w:cs="Times New Roman"/>
          <w:sz w:val="28"/>
          <w:szCs w:val="28"/>
        </w:rPr>
        <w:t xml:space="preserve">и </w:t>
      </w:r>
      <w:r w:rsidR="009128E3">
        <w:rPr>
          <w:rFonts w:ascii="Times New Roman" w:hAnsi="Times New Roman" w:cs="Times New Roman"/>
          <w:sz w:val="28"/>
          <w:szCs w:val="28"/>
        </w:rPr>
        <w:t>«в» пункта 3.3</w:t>
      </w:r>
      <w:r w:rsidRPr="005A0F41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 Нормативные и иные акты могут дополнительно размещаться в графическом формате в виде графических образов их оригиналов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Гиперссылки нормативных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</w:t>
      </w:r>
      <w:r w:rsidR="000F1077">
        <w:rPr>
          <w:rFonts w:ascii="Times New Roman" w:hAnsi="Times New Roman" w:cs="Times New Roman"/>
          <w:sz w:val="28"/>
          <w:szCs w:val="28"/>
        </w:rPr>
        <w:t>Министерстве юстиции Р</w:t>
      </w:r>
      <w:r w:rsidRPr="005A0F4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F1077">
        <w:rPr>
          <w:rFonts w:ascii="Times New Roman" w:hAnsi="Times New Roman" w:cs="Times New Roman"/>
          <w:sz w:val="28"/>
          <w:szCs w:val="28"/>
        </w:rPr>
        <w:t>Дагестан (при наличии)</w:t>
      </w:r>
      <w:r w:rsidRPr="005A0F41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Нормативные и иные акты должны размещаться в действующей редакции.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3.5.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гиперссылку, перекрестную с гиперссылкой, при переходе по которой осуществляется доступ к разделу, посвященному вопросам проведения указанной экспертизы (например,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или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Проекты нормативных правовых актов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3.6.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В данном подразделе размещаются как методические материалы по вопросам противодействия коррупции, самостоятельно разработанные государственным органом, так и гиперссылка для последовательного перехода к методическим материалам, одобренным президиумом Совета при </w:t>
      </w:r>
      <w:r w:rsidR="00EC64AB">
        <w:rPr>
          <w:rFonts w:ascii="Times New Roman" w:hAnsi="Times New Roman" w:cs="Times New Roman"/>
          <w:sz w:val="28"/>
          <w:szCs w:val="28"/>
        </w:rPr>
        <w:t xml:space="preserve">Президенте </w:t>
      </w:r>
      <w:r w:rsidRPr="005A0F41">
        <w:rPr>
          <w:rFonts w:ascii="Times New Roman" w:hAnsi="Times New Roman" w:cs="Times New Roman"/>
          <w:sz w:val="28"/>
          <w:szCs w:val="28"/>
        </w:rPr>
        <w:t xml:space="preserve">Российской Федерации по противодействию коррупции, президиумом Совета при </w:t>
      </w:r>
      <w:r w:rsidR="00EC64AB">
        <w:rPr>
          <w:rFonts w:ascii="Times New Roman" w:hAnsi="Times New Roman" w:cs="Times New Roman"/>
          <w:sz w:val="28"/>
          <w:szCs w:val="28"/>
        </w:rPr>
        <w:t>Главе</w:t>
      </w:r>
      <w:r w:rsidRPr="005A0F41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65EDA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5A0F41">
        <w:rPr>
          <w:rFonts w:ascii="Times New Roman" w:hAnsi="Times New Roman" w:cs="Times New Roman"/>
          <w:sz w:val="28"/>
          <w:szCs w:val="28"/>
        </w:rPr>
        <w:t>по противодействию коррупции, методическим рекомендациям, обзорам, разъяснениям и иным документам, подготовленным Минтрудом России и размещенным на его официальном сайте (www.rosmintrud.ru).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3.7.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списку гиперссылок форм обращений, уведомлений, заявлений, справок о доходах, расходах, об имуществе и обязательствах имущественного характера, заполняемых гражданами, лицами, замещающими государственные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государственными гражданскими служащими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в рамках реализации законодательства о противодействии коррупции: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обращение гражданина, юридического лица по фактам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обращение бывшего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уведомление представителя нанимателя о намерении выполнять иную оплачиваемую работу;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г) уведомление представителя нанимателя о фактах обращения в целях склонения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д) уведомление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е) заявление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ж) справка о доходах, об имуществе и обязательствах имущественного характера гражданина, претендующего на замещение государственной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должности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з) справка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государственной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должности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и) справка о доходах, об имуществе и обязательствах имущественного характера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должность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к) справка о доходах, об имуществе и обязательствах имущественного характера супруги (супруга) и несовершеннолетних детей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должность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л) справка о расходах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3.8.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8252D7" w:rsidRDefault="005A0F41" w:rsidP="008252D7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3.9.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 о доходах, расходах, об имуществе и обязательствах имущественного характера, предусмотренных </w:t>
      </w:r>
      <w:r w:rsidR="00AA138C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8252D7">
        <w:rPr>
          <w:rFonts w:ascii="Times New Roman" w:hAnsi="Times New Roman" w:cs="Times New Roman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опубликования» утвержденного Указом Главы Республики Дагестан от 14.05.2014 года № 113 «Вопросы противодействия коррупции»</w:t>
      </w:r>
      <w:r w:rsidR="00AC72B3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3.10. Сведения о доходах, расходах, об имуществе и обязательствах имущественного характера размещаются: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без ограничения доступа к ним третьих лиц;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в табличной </w:t>
      </w:r>
      <w:r w:rsidR="00AA138C">
        <w:rPr>
          <w:rFonts w:ascii="Times New Roman" w:hAnsi="Times New Roman" w:cs="Times New Roman"/>
          <w:sz w:val="28"/>
          <w:szCs w:val="28"/>
        </w:rPr>
        <w:t>форме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требованиям,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3.11. Сведения о доходах, расходах,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территориальным органам.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3.12. Не допускается: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размещение на сайтах заархивированных сведений (формат .</w:t>
      </w:r>
      <w:proofErr w:type="spellStart"/>
      <w:r w:rsidRPr="005A0F4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5A0F4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A0F4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A0F41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использование на сайтах форматов, требующих дополнительного распознавания;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д) запрашивание фамилии и инициалов лица, замещающего государственную должность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фамилии и инициалов, должности государственного гражданского служащего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3.13. Размещенные на сайтах сведения о доходах, расходах, об имуществе и обязательствах имущественного характера, в том числе за предшествующие годы: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не подлежат удалению;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сайтах) в течение всего периода замещения лицом государственной должности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 гражданским служащим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должности, замещение которой влечет за собой размещение таких сведений на сайте, если иное не установлено законодательством Российской Федерации.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3.14. При представлении лицом, замещающим государственную должность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 гражданским служащим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3.15.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образовательных учреждений среднего, высшего и дополнительного профессионального образования - с указанием также и места работы);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б) положение о комиссии (порядок работы комиссии);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сведения о планируемом проведении заседания комиссии (анонс, повестка), о состоявшемся заседании комиссии, принятых решениях;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г) порядок подачи заявлений для рассмотрения на комиссии.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3.16. Сведения о составе комиссии должны размещаться в виде приложенного файла в одном или нескольких из следующих форматов: .DOC, .DOCX, .RTF, .PDF.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3.17. В подразделе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при размещении сведений о принятых комиссией решениях указываются: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основание для проведения заседания комиссии;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б) принятое комиссией решение, в том числе ключевые детали рассмотренного комиссией вопроса, например: осуществление в государственном органе мер по предупреждению коррупции; факты, свидетельствующие о предоставлении служащим неполных и (или) недостоверных сведений о доходах, расходах, об имуществе и обязательствах имущественного характера; причины непредставления служащим сведений о доходах, об имуществе и обязательствах имущественного характера супруги (супруга) и несовершеннолетних детей; название и род деятельности организации, в которую планирует устроиться на работу бывший служащий, и содержание выполнявшихся им ранее должностных обязанностей.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Учитывая, что решения комиссии могут содержать персональные данные, в соответствии с положениями Федерального </w:t>
      </w:r>
      <w:r w:rsidR="00AA138C">
        <w:rPr>
          <w:rFonts w:ascii="Times New Roman" w:hAnsi="Times New Roman" w:cs="Times New Roman"/>
          <w:sz w:val="28"/>
          <w:szCs w:val="28"/>
        </w:rPr>
        <w:t>закона</w:t>
      </w:r>
      <w:r w:rsidRPr="005A0F41">
        <w:rPr>
          <w:rFonts w:ascii="Times New Roman" w:hAnsi="Times New Roman" w:cs="Times New Roman"/>
          <w:sz w:val="28"/>
          <w:szCs w:val="28"/>
        </w:rPr>
        <w:t xml:space="preserve">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опубликование данных решений осуществляется с обезличиванием персональных данных, например, с указанием замещаемой служащим должности, но без указания фамилии и инициалов, структурного подразделения государственного органа.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3.18.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гиперссылку, перекрестную с гиперссылкой, при переходе по которой осуществляется доступ к подразделу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включающему в том числе информацию о: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>) нормативном правовом акте, регламентирующем порядок рассмотрения обращений граждан;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 xml:space="preserve">) способах для граждан и юридических лиц беспрепятственно направлять свои обращения в государственный орган (информация о работе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горячей линии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,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телефона доверия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сообщений гражданами и организациями через сайт).</w:t>
      </w:r>
    </w:p>
    <w:p w:rsidR="00EE77AD" w:rsidRDefault="00EE77AD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2D5A43" w:rsidSect="005A0F41">
      <w:pgSz w:w="11905" w:h="16838"/>
      <w:pgMar w:top="1134" w:right="85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41"/>
    <w:rsid w:val="000461B5"/>
    <w:rsid w:val="00084000"/>
    <w:rsid w:val="00086780"/>
    <w:rsid w:val="000F1077"/>
    <w:rsid w:val="000F4374"/>
    <w:rsid w:val="00132BA3"/>
    <w:rsid w:val="0018099A"/>
    <w:rsid w:val="001C3F82"/>
    <w:rsid w:val="001F782E"/>
    <w:rsid w:val="002230DC"/>
    <w:rsid w:val="002427EF"/>
    <w:rsid w:val="00244D2A"/>
    <w:rsid w:val="002830DC"/>
    <w:rsid w:val="002A15BD"/>
    <w:rsid w:val="002D5A43"/>
    <w:rsid w:val="003522D1"/>
    <w:rsid w:val="003927EF"/>
    <w:rsid w:val="003B381D"/>
    <w:rsid w:val="00465EDA"/>
    <w:rsid w:val="004C4750"/>
    <w:rsid w:val="00531BAB"/>
    <w:rsid w:val="005A0F41"/>
    <w:rsid w:val="006E780F"/>
    <w:rsid w:val="00777646"/>
    <w:rsid w:val="007E3767"/>
    <w:rsid w:val="008128CA"/>
    <w:rsid w:val="008252D7"/>
    <w:rsid w:val="0084248C"/>
    <w:rsid w:val="00861305"/>
    <w:rsid w:val="008A56CA"/>
    <w:rsid w:val="009128E3"/>
    <w:rsid w:val="00944B1A"/>
    <w:rsid w:val="009626AD"/>
    <w:rsid w:val="00971E25"/>
    <w:rsid w:val="00976B09"/>
    <w:rsid w:val="009C1A81"/>
    <w:rsid w:val="00A17509"/>
    <w:rsid w:val="00AA138C"/>
    <w:rsid w:val="00AC72B3"/>
    <w:rsid w:val="00AD1DED"/>
    <w:rsid w:val="00BE6DB5"/>
    <w:rsid w:val="00C62920"/>
    <w:rsid w:val="00CB50F5"/>
    <w:rsid w:val="00DC5011"/>
    <w:rsid w:val="00DD0023"/>
    <w:rsid w:val="00E74648"/>
    <w:rsid w:val="00EA10ED"/>
    <w:rsid w:val="00EA3E95"/>
    <w:rsid w:val="00EC64AB"/>
    <w:rsid w:val="00EE77AD"/>
    <w:rsid w:val="00F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97FE-D755-4D90-9647-EB690AF3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A4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0513-23D9-406A-8419-A65771D5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mu14</dc:creator>
  <cp:lastModifiedBy>Пользователь Windows</cp:lastModifiedBy>
  <cp:revision>2</cp:revision>
  <cp:lastPrinted>2017-08-21T13:11:00Z</cp:lastPrinted>
  <dcterms:created xsi:type="dcterms:W3CDTF">2017-08-21T13:13:00Z</dcterms:created>
  <dcterms:modified xsi:type="dcterms:W3CDTF">2017-08-21T13:13:00Z</dcterms:modified>
</cp:coreProperties>
</file>