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DF8" w:rsidRPr="006A4DF8" w:rsidRDefault="006A4DF8" w:rsidP="006A4DF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6A4DF8" w:rsidRPr="006A4DF8" w:rsidRDefault="006A4DF8" w:rsidP="006A4D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DF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05CEDE" wp14:editId="11DE07F9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DF8" w:rsidRPr="006A4DF8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РЕСПУБЛИКА ДАГЕСТАН</w:t>
      </w:r>
    </w:p>
    <w:p w:rsidR="006A4DF8" w:rsidRPr="006A4DF8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МУНИЦИПАЛЬНОГО ОБРАЗОВАНИЯ</w:t>
      </w:r>
    </w:p>
    <w:p w:rsidR="006A4DF8" w:rsidRPr="006A4DF8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A4DF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«УНЦУКУЛЬСКИЙ РАЙОН»</w:t>
      </w:r>
    </w:p>
    <w:p w:rsidR="006A4DF8" w:rsidRPr="006A4DF8" w:rsidRDefault="006A4DF8" w:rsidP="006A4D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6A4DF8">
        <w:rPr>
          <w:rFonts w:ascii="Calibri" w:eastAsia="Times New Roman" w:hAnsi="Calibri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0DE48F89" wp14:editId="14633777">
                <wp:simplePos x="0" y="0"/>
                <wp:positionH relativeFrom="column">
                  <wp:posOffset>-152400</wp:posOffset>
                </wp:positionH>
                <wp:positionV relativeFrom="paragraph">
                  <wp:posOffset>180340</wp:posOffset>
                </wp:positionV>
                <wp:extent cx="65151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15FFC9"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2pt,14.2pt" to="50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6A4D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Индекс 368950, Унцукульский район, пос. Шамилькала ул. Махача Дахадаева №3, тел. 55-64-85 e-</w:t>
      </w:r>
      <w:proofErr w:type="spellStart"/>
      <w:r w:rsidRPr="006A4D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mail</w:t>
      </w:r>
      <w:proofErr w:type="spellEnd"/>
      <w:r w:rsidRPr="006A4DF8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: mo_uncuk_raion@mail.ru</w:t>
      </w:r>
    </w:p>
    <w:p w:rsidR="006A4DF8" w:rsidRPr="006A4DF8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4DF8" w:rsidRPr="006A4DF8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A4DF8" w:rsidRPr="001A7FC9" w:rsidRDefault="006A4DF8" w:rsidP="006A4DF8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A4DF8" w:rsidRPr="001A7FC9" w:rsidRDefault="006A4DF8" w:rsidP="006A4DF8">
      <w:pPr>
        <w:widowControl w:val="0"/>
        <w:autoSpaceDE w:val="0"/>
        <w:autoSpaceDN w:val="0"/>
        <w:spacing w:after="0" w:line="283" w:lineRule="exact"/>
        <w:ind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DF8" w:rsidRPr="001A7FC9" w:rsidRDefault="006A4DF8" w:rsidP="006A4DF8">
      <w:pPr>
        <w:widowControl w:val="0"/>
        <w:autoSpaceDE w:val="0"/>
        <w:autoSpaceDN w:val="0"/>
        <w:spacing w:after="0" w:line="283" w:lineRule="exact"/>
        <w:ind w:right="240"/>
        <w:jc w:val="center"/>
        <w:rPr>
          <w:rFonts w:ascii="Times New Roman" w:eastAsia="Courier New" w:hAnsi="Times New Roman" w:cs="Times New Roman"/>
          <w:b/>
          <w:bCs/>
          <w:color w:val="000000"/>
          <w:spacing w:val="55"/>
          <w:sz w:val="28"/>
          <w:szCs w:val="28"/>
          <w:shd w:val="clear" w:color="auto" w:fill="FFFFFF"/>
          <w:lang w:eastAsia="ru-RU"/>
        </w:rPr>
      </w:pPr>
      <w:r w:rsidRPr="001A7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«____» _____________ 2025 г.   № ____</w:t>
      </w:r>
    </w:p>
    <w:p w:rsidR="006A4DF8" w:rsidRPr="001A7FC9" w:rsidRDefault="006A4DF8" w:rsidP="006A4DF8">
      <w:pPr>
        <w:widowControl w:val="0"/>
        <w:autoSpaceDE w:val="0"/>
        <w:autoSpaceDN w:val="0"/>
        <w:spacing w:after="0" w:line="283" w:lineRule="exact"/>
        <w:ind w:left="142" w:right="240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</w:p>
    <w:p w:rsidR="001A7FC9" w:rsidRPr="001A7FC9" w:rsidRDefault="001A7FC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Об утверждении </w:t>
      </w:r>
      <w:r w:rsidR="001A1714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Правил</w:t>
      </w: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разработки и утверждения </w:t>
      </w:r>
    </w:p>
    <w:p w:rsidR="001A7FC9" w:rsidRPr="001A7FC9" w:rsidRDefault="001A7FC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административных регламентов предоставления </w:t>
      </w:r>
    </w:p>
    <w:p w:rsidR="001A7FC9" w:rsidRPr="001A7FC9" w:rsidRDefault="001A7FC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муниципальных услуг</w:t>
      </w:r>
    </w:p>
    <w:p w:rsidR="001A7FC9" w:rsidRPr="001A7FC9" w:rsidRDefault="001A7FC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</w:p>
    <w:p w:rsidR="006A4DF8" w:rsidRPr="001A7FC9" w:rsidRDefault="001A7FC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</w:pPr>
      <w:r w:rsidRPr="001A7FC9">
        <w:rPr>
          <w:rFonts w:ascii="Times New Roman" w:eastAsia="Calibri" w:hAnsi="Times New Roman" w:cs="Times New Roman"/>
          <w:sz w:val="28"/>
          <w:szCs w:val="28"/>
          <w:lang w:eastAsia="ru-RU" w:bidi="ru-RU"/>
        </w:rPr>
        <w:t>В соответствии с Федеральными законами от 27 июля 2010 г. № 210-ФЗ «Об организации государственных и муниципальных услуг», от 06 октября 2003 № 131-ФЗ «Об общих принципах организации местного самоуправления в Российской Федерации», Постановлением Правительства Республики Дагестан от 8 апреля 2022 г. № 83 «Об утверждении правил разработки и утверждения административных регламентов предоставления государственных услуг»</w:t>
      </w:r>
      <w:r w:rsidR="006A4DF8" w:rsidRPr="001A7FC9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6A4DF8" w:rsidRPr="001A7FC9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и руководствуясь Уставом МО «Унцукульский район», Администрация МО «Унцукульский район» </w:t>
      </w:r>
      <w:r w:rsidR="006A4DF8" w:rsidRPr="001A7FC9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 w:bidi="ru-RU"/>
        </w:rPr>
        <w:t>постановляет:</w:t>
      </w:r>
    </w:p>
    <w:p w:rsidR="006A4DF8" w:rsidRDefault="006A4DF8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 w:rsidRPr="001A7FC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1A7FC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.Утвердить прилагаемы</w:t>
      </w:r>
      <w:r w:rsidR="001A171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е</w:t>
      </w:r>
      <w:r w:rsidRPr="001A7FC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</w:t>
      </w:r>
      <w:r w:rsidR="001A171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Правила</w:t>
      </w:r>
      <w:r w:rsidR="001A7FC9" w:rsidRPr="001A7FC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разработки и утверждения административных регламентов предоставления муниципальных услуг</w:t>
      </w:r>
      <w:r w:rsidRPr="001A7FC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.</w:t>
      </w:r>
    </w:p>
    <w:p w:rsidR="00A17659" w:rsidRPr="00C82DDD" w:rsidRDefault="00A17659" w:rsidP="001A7FC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C82DDD">
        <w:rPr>
          <w:rFonts w:ascii="Times New Roman" w:eastAsia="Calibri" w:hAnsi="Times New Roman" w:cs="Times New Roman"/>
          <w:sz w:val="28"/>
          <w:szCs w:val="28"/>
          <w:lang w:bidi="ru-RU"/>
        </w:rPr>
        <w:t>2.</w:t>
      </w:r>
      <w:r w:rsidR="00C82DDD" w:rsidRPr="00C82DDD">
        <w:t xml:space="preserve"> </w:t>
      </w:r>
      <w:r w:rsidR="00C82DDD" w:rsidRPr="00C82DDD">
        <w:rPr>
          <w:rFonts w:ascii="Times New Roman" w:hAnsi="Times New Roman" w:cs="Times New Roman"/>
          <w:sz w:val="28"/>
          <w:szCs w:val="28"/>
        </w:rPr>
        <w:t>Признать утратившим силу Постан</w:t>
      </w:r>
      <w:r w:rsidR="00C82DDD">
        <w:rPr>
          <w:rFonts w:ascii="Times New Roman" w:hAnsi="Times New Roman" w:cs="Times New Roman"/>
          <w:sz w:val="28"/>
          <w:szCs w:val="28"/>
        </w:rPr>
        <w:t>о</w:t>
      </w:r>
      <w:r w:rsidR="00C82DDD" w:rsidRPr="00C82DDD">
        <w:rPr>
          <w:rFonts w:ascii="Times New Roman" w:hAnsi="Times New Roman" w:cs="Times New Roman"/>
          <w:sz w:val="28"/>
          <w:szCs w:val="28"/>
        </w:rPr>
        <w:t>вление Главы МО «Унцукульский район» от 25 декабря 2019 г. № 174 «</w:t>
      </w:r>
      <w:r w:rsidR="00C82DDD" w:rsidRPr="00C82D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 утверждении Порядка разработки и утверждения административных регламентов осуществления муниципального контроля, разработки и утверждения административных регламентов предоставления муниципальных услуг, проведения </w:t>
      </w:r>
      <w:proofErr w:type="gramStart"/>
      <w:r w:rsidR="00C82DDD" w:rsidRPr="00C82DDD">
        <w:rPr>
          <w:rFonts w:ascii="Times New Roman" w:eastAsia="Calibri" w:hAnsi="Times New Roman" w:cs="Times New Roman"/>
          <w:sz w:val="28"/>
          <w:szCs w:val="28"/>
          <w:lang w:bidi="ru-RU"/>
        </w:rPr>
        <w:t>экспертизы проектов административных регламентов осуществления муниципального контроля</w:t>
      </w:r>
      <w:proofErr w:type="gramEnd"/>
      <w:r w:rsidR="00C82DDD" w:rsidRPr="00C82D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и административных регламентов предоставления муниципальных услуг</w:t>
      </w:r>
      <w:r w:rsidR="00C82DDD">
        <w:rPr>
          <w:rFonts w:ascii="Times New Roman" w:eastAsia="Calibri" w:hAnsi="Times New Roman" w:cs="Times New Roman"/>
          <w:sz w:val="28"/>
          <w:szCs w:val="28"/>
          <w:lang w:bidi="ru-RU"/>
        </w:rPr>
        <w:t>».</w:t>
      </w:r>
    </w:p>
    <w:p w:rsidR="006A4DF8" w:rsidRPr="001A7FC9" w:rsidRDefault="00A17659" w:rsidP="006A4DF8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6A4DF8" w:rsidRPr="001A7FC9">
        <w:rPr>
          <w:rFonts w:ascii="Times New Roman" w:eastAsia="Calibri" w:hAnsi="Times New Roman" w:cs="Times New Roman"/>
          <w:sz w:val="28"/>
          <w:szCs w:val="28"/>
        </w:rPr>
        <w:t>.</w:t>
      </w:r>
      <w:r w:rsidR="006A4DF8" w:rsidRPr="001A7FC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A4DF8" w:rsidRPr="001A7FC9">
        <w:rPr>
          <w:rFonts w:ascii="Times New Roman" w:eastAsia="Calibri" w:hAnsi="Times New Roman" w:cs="Times New Roman"/>
          <w:sz w:val="28"/>
          <w:szCs w:val="28"/>
        </w:rPr>
        <w:t>Опубликовать настоящее постановление в сетевом издании «Голос гор» МО «Унцукульский район» и на официальном сайте Администрации МО «Унцукульский район».</w:t>
      </w:r>
    </w:p>
    <w:p w:rsidR="006A4DF8" w:rsidRPr="001A7FC9" w:rsidRDefault="00A17659" w:rsidP="006A4DF8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6A4DF8" w:rsidRPr="001A7FC9">
        <w:rPr>
          <w:rFonts w:ascii="Times New Roman" w:eastAsia="Calibri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1A7FC9" w:rsidRPr="001A7FC9" w:rsidRDefault="001A7FC9" w:rsidP="006A4DF8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7FC9" w:rsidRPr="001A7FC9" w:rsidRDefault="001A7FC9" w:rsidP="006A4DF8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</w:p>
    <w:p w:rsidR="006A4DF8" w:rsidRPr="001A7FC9" w:rsidRDefault="006A4DF8" w:rsidP="006A4DF8">
      <w:pPr>
        <w:shd w:val="clear" w:color="auto" w:fill="FFFFFF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МО</w:t>
      </w:r>
    </w:p>
    <w:p w:rsidR="006A4DF8" w:rsidRPr="001A7FC9" w:rsidRDefault="006A4DF8" w:rsidP="006A4DF8">
      <w:pPr>
        <w:shd w:val="clear" w:color="auto" w:fill="FFFFFF"/>
        <w:autoSpaceDE w:val="0"/>
        <w:autoSpaceDN w:val="0"/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«Унцукульский район»</w:t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     </w:t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1A7F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И. М. Нурмагомедов </w:t>
      </w:r>
    </w:p>
    <w:p w:rsidR="001A7FC9" w:rsidRPr="001A7FC9" w:rsidRDefault="006A4DF8" w:rsidP="006A4D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</w:t>
      </w:r>
    </w:p>
    <w:p w:rsidR="006A4DF8" w:rsidRPr="001A7FC9" w:rsidRDefault="006A4DF8" w:rsidP="001A7FC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</w:t>
      </w:r>
    </w:p>
    <w:p w:rsidR="006A4DF8" w:rsidRPr="001A7FC9" w:rsidRDefault="006A4DF8" w:rsidP="006A4DF8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6A4DF8" w:rsidRPr="001A7FC9" w:rsidRDefault="006A4DF8" w:rsidP="006A4DF8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A4DF8" w:rsidRPr="001A7FC9" w:rsidRDefault="006A4DF8" w:rsidP="006A4DF8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6A4DF8" w:rsidRPr="001A7FC9" w:rsidRDefault="006A4DF8" w:rsidP="006A4DF8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>«Унцукульский район»</w:t>
      </w:r>
    </w:p>
    <w:p w:rsidR="006A4DF8" w:rsidRPr="001A7FC9" w:rsidRDefault="006A4DF8" w:rsidP="006A4DF8">
      <w:pPr>
        <w:spacing w:after="0" w:line="240" w:lineRule="auto"/>
        <w:ind w:left="5103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________2025г. № ___</w:t>
      </w:r>
    </w:p>
    <w:p w:rsidR="006A4DF8" w:rsidRPr="001A7FC9" w:rsidRDefault="006A4DF8" w:rsidP="006A4DF8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caps/>
          <w:sz w:val="28"/>
          <w:szCs w:val="28"/>
          <w:lang w:eastAsia="ru-RU"/>
        </w:rPr>
      </w:pPr>
      <w:bookmarkStart w:id="0" w:name="p35"/>
      <w:bookmarkEnd w:id="0"/>
    </w:p>
    <w:p w:rsidR="001E2294" w:rsidRPr="001A7FC9" w:rsidRDefault="001E2294" w:rsidP="003A3B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A7FC9" w:rsidRPr="001A7FC9" w:rsidRDefault="001A1714" w:rsidP="001A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Правила</w:t>
      </w:r>
      <w:r w:rsidR="001A7FC9"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 разработки и утверждения </w:t>
      </w:r>
    </w:p>
    <w:p w:rsidR="001A7FC9" w:rsidRPr="001A7FC9" w:rsidRDefault="001A7FC9" w:rsidP="001A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</w:pP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 xml:space="preserve">административных регламентов предоставления </w:t>
      </w:r>
    </w:p>
    <w:p w:rsidR="001A7FC9" w:rsidRPr="001A7FC9" w:rsidRDefault="001A7FC9" w:rsidP="001A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C9">
        <w:rPr>
          <w:rFonts w:ascii="Times New Roman" w:eastAsia="Calibri" w:hAnsi="Times New Roman" w:cs="Times New Roman"/>
          <w:b/>
          <w:sz w:val="28"/>
          <w:szCs w:val="28"/>
          <w:lang w:eastAsia="ru-RU" w:bidi="ru-RU"/>
        </w:rPr>
        <w:t>муниципальных услуг</w:t>
      </w:r>
      <w:r w:rsidR="00FC1BDA" w:rsidRPr="001A7FC9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3A3BBD" w:rsidRPr="001A7FC9" w:rsidRDefault="00FC1BDA" w:rsidP="001A7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7FC9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</w:p>
    <w:p w:rsidR="001A7FC9" w:rsidRPr="001A7FC9" w:rsidRDefault="001A7FC9" w:rsidP="001A7F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Общие положения</w:t>
      </w:r>
    </w:p>
    <w:p w:rsidR="001A7FC9" w:rsidRPr="001A7FC9" w:rsidRDefault="001A7FC9" w:rsidP="001A7FC9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1. Настоящие </w:t>
      </w:r>
      <w:r w:rsidR="001A1714">
        <w:rPr>
          <w:rFonts w:ascii="Times New Roman" w:hAnsi="Times New Roman" w:cs="Times New Roman"/>
          <w:sz w:val="28"/>
          <w:szCs w:val="28"/>
          <w:lang w:eastAsia="ru-RU"/>
        </w:rPr>
        <w:t>Правила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устанавливают порядок разработки и утверждения административных регламентов предоставления </w:t>
      </w:r>
      <w:r w:rsidR="00CA2650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 </w:t>
      </w:r>
      <w:r w:rsidR="00CA2650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МО «Унцукульский район»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административные регламенты).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2. Административные регламенты разрабатываются </w:t>
      </w:r>
      <w:r w:rsidR="00CA2650">
        <w:rPr>
          <w:rFonts w:ascii="Times New Roman" w:hAnsi="Times New Roman" w:cs="Times New Roman"/>
          <w:sz w:val="28"/>
          <w:szCs w:val="28"/>
          <w:lang w:eastAsia="ru-RU"/>
        </w:rPr>
        <w:t>структурными подразделениями, муниципальными учреждениями Администрации МО «Унцукульский район»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предоставляющими </w:t>
      </w:r>
      <w:r w:rsidR="00CA2650">
        <w:rPr>
          <w:rFonts w:ascii="Times New Roman" w:hAnsi="Times New Roman" w:cs="Times New Roman"/>
          <w:sz w:val="28"/>
          <w:szCs w:val="28"/>
          <w:lang w:eastAsia="ru-RU"/>
        </w:rPr>
        <w:t>муниципальные услуги и утверждается правовым актом Администрации МО «Унцукульский район»</w:t>
      </w:r>
      <w:r w:rsidR="006F3BAC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органы, предоставляющие муниципальные услуги)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7FC9" w:rsidRPr="00E1190A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1" w:name="p4"/>
      <w:bookmarkEnd w:id="1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3. 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Республики Дагестан, нормативными правовыми актами Главы Республики Дагестан и Правительства Республики Дагестан, </w:t>
      </w:r>
      <w:r w:rsidR="00E1190A">
        <w:rPr>
          <w:rFonts w:ascii="Times New Roman" w:hAnsi="Times New Roman" w:cs="Times New Roman"/>
          <w:sz w:val="28"/>
          <w:szCs w:val="28"/>
          <w:lang w:eastAsia="ru-RU"/>
        </w:rPr>
        <w:t>муниципальными нормативными правовыми актами Администрации МО «Унцукульский район»</w:t>
      </w:r>
      <w:r w:rsidR="004C5A1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При этом указанным порядком осуществления полномочия, утвержденным н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ормативным правовым актом Администрации МО «Унцукульский район»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не регулируются вопросы, относящиеся к предмету регулирования административного регламента в соответствии с настоящими Правилами.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Администрацией МО «Унцукульский район»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государственных полномочий </w:t>
      </w:r>
      <w:r w:rsidR="00027C8E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переданных им на основании федеральных законов с предоставлением субвенций из федерального бюджета, осуществляется в порядке, установленном административным регламентом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сфере переданных полномочий, который утверждается соответствующим федеральным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 xml:space="preserve">или республиканским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>органом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исполнительной власти, если иное не установлено федеральным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или республиканским законом.</w:t>
      </w:r>
      <w:proofErr w:type="gramEnd"/>
    </w:p>
    <w:p w:rsidR="001A7FC9" w:rsidRPr="001A7FC9" w:rsidRDefault="00DE18DD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Разработка административных регламентов включает в себя следующие этапы: </w:t>
      </w:r>
    </w:p>
    <w:p w:rsidR="001A7FC9" w:rsidRPr="004C5A10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bookmarkStart w:id="2" w:name="p10"/>
      <w:bookmarkEnd w:id="2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внесение в реестр услуг сведений о </w:t>
      </w:r>
      <w:r w:rsidR="00B86E87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15496B">
        <w:rPr>
          <w:rFonts w:ascii="Times New Roman" w:hAnsi="Times New Roman" w:cs="Times New Roman"/>
          <w:sz w:val="28"/>
          <w:szCs w:val="28"/>
          <w:lang w:eastAsia="ru-RU"/>
        </w:rPr>
        <w:t>пальной</w:t>
      </w:r>
      <w:r w:rsidR="00DE18DD">
        <w:rPr>
          <w:rFonts w:ascii="Times New Roman" w:hAnsi="Times New Roman" w:cs="Times New Roman"/>
          <w:sz w:val="28"/>
          <w:szCs w:val="28"/>
          <w:lang w:eastAsia="ru-RU"/>
        </w:rPr>
        <w:t xml:space="preserve"> услуге</w:t>
      </w:r>
      <w:r w:rsidRPr="00DE18DD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4C5A10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11"/>
      <w:bookmarkEnd w:id="3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преобразование </w:t>
      </w:r>
      <w:r w:rsidR="00DE18DD" w:rsidRPr="00DE18DD">
        <w:rPr>
          <w:rFonts w:ascii="Times New Roman" w:hAnsi="Times New Roman" w:cs="Times New Roman"/>
          <w:sz w:val="28"/>
          <w:szCs w:val="28"/>
          <w:lang w:eastAsia="ru-RU"/>
        </w:rPr>
        <w:t>логически обособленных последовательност</w:t>
      </w:r>
      <w:r w:rsidR="00DE18DD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DE18DD" w:rsidRPr="00DE18D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административных действий при ее предоставлении (далее - административные процедуры)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в машиночитаемый вид в соответствии с требованиями, предусмотренными </w:t>
      </w:r>
      <w:hyperlink r:id="rId10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частью 3 статьи 12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N 210-ФЗ);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автоматическое формирование из сведений, указанных в подпункте "б"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</w:t>
      </w:r>
      <w:hyperlink w:anchor="p25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II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анализ, доработка (при необходимости) органом, предоставляющим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проекта административного регламента, сформированного в соответствии с подпунктом "в" настоящего пункта, и его загрузка в реестр услуг;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д) проведение в отношении проекта административного регламента, сформированного в соответствии с подпунктом "г" настоящего пункта, процедур, предусмотренных </w:t>
      </w:r>
      <w:hyperlink w:anchor="p153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разделами III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186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IV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Сведения о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hyperlink w:anchor="p10" w:history="1">
        <w:r w:rsidR="001A7FC9"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</w:t>
        </w:r>
        <w:r w:rsidR="000559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</w:t>
        </w:r>
        <w:r w:rsidR="001A7FC9"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 пункта 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4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должны быть достаточны для: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определения всех возможных категорий заявителей, обратившихся за одним результатом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объединенных общими признаками;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описания уникальных для каждой категории заявителей, указанной в настоящем подпункте,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основаниях для отказа в приеме таких документов и (или) информации, основаниях для приостановления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о максимальном сроке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(далее - вариант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услуге, преобразованные в машиночитаемый вид в соответствии с </w:t>
      </w:r>
      <w:hyperlink w:anchor="p11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подпунктом "б" пункта </w:t>
        </w:r>
      </w:hyperlink>
      <w:r w:rsidR="002505DC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22"/>
      <w:bookmarkEnd w:id="4"/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При разработке административных регламентов органы, предоставляющие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предусматривают оптимизацию (повышение качества)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в том числе возможность предоставления </w:t>
      </w:r>
      <w:r w:rsidR="00EC3224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режиме, многоканальность и 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экстерриториальность получения 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описание всех вариантов предоставления 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внедрение реестровой модели предоставления 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а также внедрение иных принципов предоставления 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услуг, предусмотренных </w:t>
      </w:r>
      <w:r w:rsidR="00EB050A">
        <w:rPr>
          <w:rFonts w:ascii="Times New Roman" w:hAnsi="Times New Roman" w:cs="Times New Roman"/>
          <w:sz w:val="28"/>
          <w:szCs w:val="28"/>
          <w:lang w:eastAsia="ru-RU"/>
        </w:rPr>
        <w:t>соответствующим</w:t>
      </w:r>
      <w:r w:rsidR="00190D38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законодательством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Наименование административных регламентов определяется </w:t>
      </w:r>
      <w:r w:rsidR="00EB050A">
        <w:rPr>
          <w:rFonts w:ascii="Times New Roman" w:hAnsi="Times New Roman" w:cs="Times New Roman"/>
          <w:sz w:val="28"/>
          <w:szCs w:val="28"/>
          <w:lang w:eastAsia="ru-RU"/>
        </w:rPr>
        <w:t>Администрацией МО «Унцукульский район»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с учетом формулировки нормативного правового акта, которым предусмотрена соответствующая </w:t>
      </w:r>
      <w:r w:rsidR="00C57354">
        <w:rPr>
          <w:rFonts w:ascii="Times New Roman" w:hAnsi="Times New Roman" w:cs="Times New Roman"/>
          <w:sz w:val="28"/>
          <w:szCs w:val="28"/>
          <w:lang w:eastAsia="ru-RU"/>
        </w:rPr>
        <w:t>муниципальная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p25"/>
      <w:bookmarkEnd w:id="5"/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II. Требования к структуре и содержанию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административный регламент включаются следующие разделы: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общие положения;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стандарт предоставления </w:t>
      </w:r>
      <w:r w:rsidR="006F3BAC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состав, последовательность и сроки выполнения административных процедур;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формы контроля за исполнением административного регламента;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д) досудебный (внесудебный) порядок обжалования решений и действий (бездействия) органа, предоставляющего </w:t>
      </w:r>
      <w:r w:rsidR="006F3BAC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организаций, указанных в </w:t>
      </w:r>
      <w:hyperlink r:id="rId11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1.1 статьи 16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210-ФЗ, а также их должностных лиц, </w:t>
      </w:r>
      <w:r w:rsidR="004B0ED6" w:rsidRPr="004B0ED6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4B0ED6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работников.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раздел "Общие положения"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предмет регулирования административного регламента;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круг заявителей;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требование предоставления заявителю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"Стандарт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состоит из следующих подразделов: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наименование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наименование органа, предоставляющего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результат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срок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д) правовые основания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е) исчерпывающий перечень документов,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ж) исчерпывающий перечень оснований для отказа в приеме документов,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з) исчерпывающий перечень оснований для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и) размер платы, взимаемой с заявителя при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 способы ее взимания;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к) максимальный срок ожидания в очереди при подаче заявителем запроса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при получении результата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л) срок регистрации запроса заявителя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м) требования к помещениям, в которых предоставляется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услуга;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н) показатели доступности и качества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о) иные требования к предоставлению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учитывающие особенности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 в многофункциональных центрах и особенности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услуг в электронной форме.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"Наименование органа, предоставляющего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услугу" должен включать в себя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полное наименование органа, предоставляющего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муниципальную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услугу;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(в случае, если запрос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может быть подан в многофункциональный центр).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56"/>
      <w:bookmarkEnd w:id="6"/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"Результат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в себя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наименование результата (результатов)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наименование документа, содержащего решение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на основании которого заявителю предоставляется результат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(при наличии);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наименование информационной системы (при наличии), в которой фиксируется факт получения заявителем результата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(в случае если результатом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является реестровая запись);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способ получения результата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Положения, указанные в </w:t>
      </w:r>
      <w:hyperlink w:anchor="p56" w:history="1">
        <w:r w:rsidR="001A7FC9"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1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2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приводятся для каждого варианта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содержащих описания таких вариантов подразделах административного регламента.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"Срок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содержать сведения о максимальном сроке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который исчисляется со дня регистрации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в органе, предоставляющем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в том числе в случае, если запрос и документы и (или) информация, необходимые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поданы заявителем посредством почтового отправления в орган, предоставляющий государственную услугу;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в федеральной </w:t>
      </w:r>
      <w:r w:rsidR="0099385C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системе "Единый портал государственных и муниципальных услуг (функций)" (далее - Единый портал государственных и муниципальных услуг), на официальном сайте органа, предоставляющего государственную услугу;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в многофункциональном центре в случае, если запрос и документы и (или) информация, необходимые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поданы заявителем в многофункциональном центре.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Максимальный срок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для каждого варианта предоставления услуги приводится в содержащих описания таких вариантов подразделах административного регламента.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"Правовые основания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в себя сведения о размещении на официальном сайте органа, предоставляющего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информации о порядке досудебного (внесудебного) обжалования решений и действий (бездействия) органов, предоставляющих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их должностных лиц,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служащих, работников.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"Исчерпывающий перечень документов,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Формы запроса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иных документов, подаваемых заявителем в связи с предоставлением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Способы подачи запроса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приводятся в подразделах административного регламента, содержащих описания вариантов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"Исчерпывающий перечень оснований для отказа в приеме документов,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093F60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отсутствия таких оснований следует указать в тексте административного регламента на их отсутствие.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"Исчерпывающий перечень оснований для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или отказа в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</w:t>
      </w:r>
      <w:r w:rsidR="00093F60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услуг. В случае отсутствия таких оснований следует указать в тексте административного регламента на их отсутствие.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Исчерпывающий перечень оснований для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указывается в случае, если возможность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предусмотрена законодательством Российской Федерации.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подраздел "Размер платы, взимаемой с заявителя при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 способы ее взимания"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сведения о размещении на Едином портале государственных и муниципальных услуг информации о размере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пошлины или иной платы, взимаемой за предоставление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Республики Дагестан.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"Требования к помещениям, в которых предоставляются государственные услуги" должен включать сведения о размещении на официальном сайте органа, предоставляющего </w:t>
      </w:r>
      <w:r w:rsidR="00093F60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государственных и муниципальных услуг требований, которым должны соответствовать такие помещения, в том числе зал ожидания, места для заполнения запросов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информационные стенды с образцами их заполнения и перечнем документов и (или) информации, необходимых для предоставления каждой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 "Показатели качества и доступности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должен включать сведения о размещении на официальном сайте органа, предоставляющего </w:t>
      </w:r>
      <w:r w:rsidR="00093F60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а также на Едином портале государственных и муниципальных услуг перечня показателей качества и доступности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о доступности электронных форм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документов,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возможности подачи запроса на получение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и документов в электронной форме, своевременности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(отсутствии нарушений сроков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услуги),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доступности инструментов совершения в электронном виде платежей, необходимых для получения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удобстве информирования заявителя о ходе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получения результата предоставления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подраздел "Иные требования к предоставлению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услуги"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перечень услуг, которые являются необходимыми и обязательными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наличие или отсутствие платы за предоставление указанных в подпункте "а" настоящего пункта услуг;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перечень информационных систем, используемых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"Состав, последовательность и сроки выполнения административных процедур"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центрах, и должен содержать следующие подразделы: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92"/>
      <w:bookmarkEnd w:id="7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перечень вариантов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включающий в том числе варианты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необходимые для исправления допущенных опечаток и ошибок в выданных в результате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документах и созданных реестровых записях и для выдачи дубликата документа, выданного по результатам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(при необходимости), а также порядок оставления запроса заявителя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без рассмотрения (при необходимости);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описание административной процедуры профилирования заявителя;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подразделы, содержащие описание вариантов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Подразделы, содержащие описание вариантов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формируются по количеству вариантов предоставления услуги, предусмотренных </w:t>
      </w:r>
      <w:hyperlink w:anchor="p92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подпунктом "а" пункта 2</w:t>
        </w:r>
      </w:hyperlink>
      <w:r w:rsidR="00055987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3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и должны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содержать результат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перечень и описание административных процедур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максимальный срок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приема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состав запроса и перечень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способы подачи таких запроса и документов и (или) информации;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A1765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 </w:t>
      </w:r>
    </w:p>
    <w:p w:rsidR="001A7FC9" w:rsidRPr="001A7FC9" w:rsidRDefault="00A1765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="001A7FC9" w:rsidRPr="00C82DDD">
        <w:rPr>
          <w:rFonts w:ascii="Times New Roman" w:hAnsi="Times New Roman" w:cs="Times New Roman"/>
          <w:sz w:val="28"/>
          <w:szCs w:val="28"/>
          <w:lang w:eastAsia="ru-RU"/>
        </w:rPr>
        <w:t>информация об органах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участвующих в приеме запроса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сведения о возможности подачи запроса в многофункциональный центр (при наличии такой возможности); </w:t>
      </w:r>
    </w:p>
    <w:p w:rsidR="001A7FC9" w:rsidRPr="001A7FC9" w:rsidRDefault="00A1765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сведения о возможности (невозможности) приема органом, предоставляющим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или многофункциональным центром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 </w:t>
      </w:r>
    </w:p>
    <w:p w:rsidR="001A7FC9" w:rsidRPr="001A7FC9" w:rsidRDefault="00A1765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срок регистрации запроса и документов и (или) информации, необходимых для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органе, предоставляющем государственную услугу, или в многофункциональном центре.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межведомственного информационного взаимодействия включаются: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</w:t>
      </w:r>
      <w:r w:rsidR="00A153FC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системы "Единая система межведомственного электронного взаимодействия";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</w:t>
      </w:r>
      <w:r w:rsidR="009A00D8">
        <w:rPr>
          <w:rFonts w:ascii="Times New Roman" w:hAnsi="Times New Roman" w:cs="Times New Roman"/>
          <w:sz w:val="28"/>
          <w:szCs w:val="28"/>
          <w:lang w:eastAsia="ru-RU"/>
        </w:rPr>
        <w:t>государственной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информационной системы "Единая система межведомственного электронного взаимодействия".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перечень оснований для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в случае отсутствия таких оснований - указание на их отсутствие;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состав и содержание осуществляемых при приостановлении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административных действий;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перечень оснований для возобновления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срок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принятия решения о предоставлении (об отказе в предоставлении)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основания для отказа в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в случае их отсутствия - указание на их отсутствие;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срок принятия решения о предоставлении (об отказе в предоставлении)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исчисляемый с даты получения органом, предоставляющим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всех сведений, необходимых для принятия решения.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предоставления результата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способы предоставления результата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срок предоставления заявителю результата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исчисляемый со дня принятия решения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сведения о возможности (невозможности) предоставления органом, предоставляющим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или многофункциональным центром результата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31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описание административной процедуры получения дополнительных сведений от заявителя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основания для получения от заявителя дополнительных документов и (или) информации в процессе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срок, необходимый для получения таких документов и (или) информации;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указание на необходимость (отсутствие необходимости) для приостановления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при необходимости получения от заявителя дополнительных сведений;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перечень органов исполнительной власти Республики Дагестан, участвующих в административной процедуре, в случае, если они известны (при необходимости).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(1).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(отказе в предоставлении)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услуги) (далее - процедура оценки),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наименование и продолжительность процедуры оценки;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субъекты, проводящие процедуру оценки;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объект (объекты) процедуры оценки;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место проведения процедуры оценки (при наличии);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д) наименование документа, являющегося результатом процедуры оценки (при наличии).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(2). В описание административной процедуры, предполагающей осуществляемое после принятия решения о предоставлении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распределение в отношении заявителя ограниченного ресурса (в том числе земельных участков, радиочастот, квот) (далее соответственно - процедура распределения ограниченного ресурса, ограниченный ресурс),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способ распределения ограниченного ресурса;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наименование документа, являющегося результатом процедуры распределения ограниченного ресурса (при наличии), который не может являться результатом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если вариант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предполагает предоставление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режиме, в состав подраздела, содержащего описание варианта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включаются следующие положения: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указание на необходимость предварительной подачи заявителем запроса о предоставлении ему данной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режиме или подачи заявителем запроса о предоставлении данной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после осуществления органом, предоставляющим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мероприятий в соответствии с </w:t>
      </w:r>
      <w:hyperlink r:id="rId12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пунктом 1 части 1 статьи 7.3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N 210-ФЗ;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p143"/>
      <w:bookmarkEnd w:id="8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сведения о юридическом факте, поступление которых в информационную систему органа, предоставляющего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является основанием для предоставления заявителю данной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 в упреждающем (</w:t>
      </w:r>
      <w:proofErr w:type="spell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>проактивном</w:t>
      </w:r>
      <w:proofErr w:type="spellEnd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режиме;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наименование информационной системы, из которой должны поступить сведения, указанные в подпункте "б" настоящего пункта, а также информационной системы органа, предоставляющего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в которую должны поступить данные сведения;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состав, последовательность и сроки выполнения административных процедур, осуществляемых органом, предоставляющим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после поступления в информационную систему данного органа сведений, указанных в </w:t>
      </w:r>
      <w:hyperlink w:anchor="p143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"б"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Раздел "Формы контроля за исполнением административного регламента" состоит из следующих подразделов: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нормативных правовых актов, устанавливающих требования к предоставлению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а также принятием ими решений;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порядок и периодичность осуществления плановых и внеплановых проверок полноты и качества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порядок и формы контроля за полнотой и качеством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ответственность должностных лиц органа, предоставляющего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г) положения, характеризующие требования к порядку и формам контроля за предоставлением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том числе со стороны граждан, их объединений и организаций.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Раздел "Досудебный (внесудебный) порядок обжалования решений и действий (бездействия) органа, предоставляющего </w:t>
      </w:r>
      <w:r w:rsidR="00A17659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многофункционального центра, организаций, указанных в </w:t>
      </w:r>
      <w:hyperlink r:id="rId13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части 1.1 статьи 16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</w:t>
      </w:r>
      <w:r w:rsidR="00027C8E" w:rsidRPr="00027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7C8E" w:rsidRPr="001A7FC9">
        <w:rPr>
          <w:rFonts w:ascii="Times New Roman" w:hAnsi="Times New Roman" w:cs="Times New Roman"/>
          <w:sz w:val="28"/>
          <w:szCs w:val="28"/>
          <w:lang w:eastAsia="ru-RU"/>
        </w:rPr>
        <w:t>от 27 июля 2010 г. N 210-ФЗ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"Об организации предоставления государственных и муниципальных услуг", а также их должностных лиц, </w:t>
      </w:r>
      <w:r w:rsidR="004B0ED6" w:rsidRPr="004B0ED6"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r w:rsidRPr="004B0ED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работников" должен содержать способы информирования заявителей о порядке досудебного (внесудебного) обжалования, а также формы и способы</w:t>
      </w:r>
      <w:proofErr w:type="gramEnd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подачи заявителями жалобы.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p153"/>
      <w:bookmarkEnd w:id="9"/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III. Порядок согласования и утверждения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AE0387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При разработке и утверждении проектов административных регламентов применяются </w:t>
      </w:r>
      <w:r w:rsidR="007A4B2F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</w:t>
      </w:r>
      <w:r w:rsidRPr="00AE0387">
        <w:rPr>
          <w:rFonts w:ascii="Times New Roman" w:hAnsi="Times New Roman" w:cs="Times New Roman"/>
          <w:sz w:val="28"/>
          <w:szCs w:val="28"/>
          <w:lang w:eastAsia="ru-RU"/>
        </w:rPr>
        <w:t>подготовк</w:t>
      </w:r>
      <w:r w:rsidR="007A4B2F" w:rsidRPr="00AE0387">
        <w:rPr>
          <w:rFonts w:ascii="Times New Roman" w:hAnsi="Times New Roman" w:cs="Times New Roman"/>
          <w:sz w:val="28"/>
          <w:szCs w:val="28"/>
          <w:lang w:eastAsia="ru-RU"/>
        </w:rPr>
        <w:t>и, принятия</w:t>
      </w:r>
      <w:r w:rsidR="00AE0387" w:rsidRPr="00AE0387">
        <w:rPr>
          <w:rFonts w:ascii="Times New Roman" w:hAnsi="Times New Roman" w:cs="Times New Roman"/>
          <w:sz w:val="28"/>
          <w:szCs w:val="28"/>
          <w:lang w:eastAsia="ru-RU"/>
        </w:rPr>
        <w:t>, подписания и</w:t>
      </w:r>
      <w:r w:rsidR="007A4B2F"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387" w:rsidRPr="00AE0387">
        <w:rPr>
          <w:rFonts w:ascii="Times New Roman" w:hAnsi="Times New Roman" w:cs="Times New Roman"/>
          <w:sz w:val="28"/>
          <w:szCs w:val="28"/>
          <w:lang w:eastAsia="ru-RU"/>
        </w:rPr>
        <w:t>вступление в силу</w:t>
      </w:r>
      <w:r w:rsidR="007A4B2F"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E0387">
        <w:rPr>
          <w:rFonts w:ascii="Times New Roman" w:hAnsi="Times New Roman" w:cs="Times New Roman"/>
          <w:sz w:val="28"/>
          <w:szCs w:val="28"/>
          <w:lang w:eastAsia="ru-RU"/>
        </w:rPr>
        <w:t>нормативных правовых актов</w:t>
      </w:r>
      <w:r w:rsidR="007A4B2F"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0387" w:rsidRPr="00AE0387">
        <w:rPr>
          <w:rFonts w:ascii="Times New Roman" w:hAnsi="Times New Roman" w:cs="Times New Roman"/>
          <w:sz w:val="28"/>
          <w:szCs w:val="28"/>
          <w:lang w:eastAsia="ru-RU"/>
        </w:rPr>
        <w:t>установленны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="00AE0387"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 Уставом муниципального района «Унцукульский район»</w:t>
      </w:r>
      <w:r w:rsidRPr="00AE0387">
        <w:rPr>
          <w:rFonts w:ascii="Times New Roman" w:hAnsi="Times New Roman" w:cs="Times New Roman"/>
          <w:sz w:val="28"/>
          <w:szCs w:val="28"/>
          <w:lang w:eastAsia="ru-RU"/>
        </w:rPr>
        <w:t xml:space="preserve">, за исключением особенностей, установленных настоящими Правилами.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формируется органом, предоставляющим 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услуги, в порядке, предусмотренном пунктом </w:t>
      </w:r>
      <w:r w:rsidR="0005598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 и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акта об утверждении административного регламента: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органам, предоставляющим 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>муниципальные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услуги;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б) 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в) органу, уполномоченному на проведение экспертизы проекта административного регламента;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г) органу, уполномоченному на проведение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актов.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 </w:t>
      </w:r>
    </w:p>
    <w:p w:rsidR="001A7FC9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p166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>39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Проект административного регламента рассматривается органами, участвующими в согласовании, в части, отнесенной к компетенции каждого органа, в срок, не превышающий 5 рабочих дней с даты поступления его на согласование в реестре услуг.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сайте </w:t>
      </w:r>
      <w:hyperlink r:id="rId14" w:tgtFrame="_blank" w:tooltip="&lt;div class=&quot;doc www&quot;&gt;&lt;span class=&quot;aligner&quot;&gt;&lt;div class=&quot;icon listDocWWW-16&quot;&gt;&lt;/div&gt;&lt;/span&gt;regulation.gov.ru&lt;/div&gt;" w:history="1">
        <w:r w:rsidR="00AE0387" w:rsidRPr="00AE0387">
          <w:rPr>
            <w:rFonts w:ascii="Times New Roman" w:hAnsi="Times New Roman" w:cs="Times New Roman"/>
            <w:sz w:val="28"/>
            <w:szCs w:val="28"/>
          </w:rPr>
          <w:t>Администрации</w:t>
        </w:r>
      </w:hyperlink>
      <w:r w:rsidR="00AE0387">
        <w:rPr>
          <w:rFonts w:ascii="Times New Roman" w:hAnsi="Times New Roman" w:cs="Times New Roman"/>
          <w:sz w:val="28"/>
          <w:szCs w:val="28"/>
          <w:lang w:eastAsia="ru-RU"/>
        </w:rPr>
        <w:t xml:space="preserve"> МО «Унцукульский район»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"Интернет" посредством интеграции с реестром услуг.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 орган, предоставляющий 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рассматривает поступившие замечания.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AE0387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в соответствии с Федеральным </w:t>
      </w:r>
      <w:hyperlink r:id="rId15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законом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от 17 июля 2009 г. N 172-ФЗ "Об антикоррупционной экспертизе нормативных правовых актов и проектов нормативных правовых актов".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согласия с замечаниями, представленными органами, участвующими в согласовании, орган, предоставляющий государственную услугу, в срок, не превышающий 5 рабочих дней, вносит с учетом полученных замечаний изменения в сведения о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услуге, указанные в </w:t>
      </w:r>
      <w:hyperlink w:anchor="p10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подпункте "</w:t>
        </w:r>
        <w:r w:rsidR="00055987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б</w:t>
        </w:r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" пункта </w:t>
        </w:r>
      </w:hyperlink>
      <w:r w:rsidR="00055987"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При наличии возражений к замечаниям орган, предоставляющий </w:t>
      </w:r>
      <w:r w:rsidR="008018B6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В случае согласия с возражениями, представленными органом, предоставляющим </w:t>
      </w:r>
      <w:r w:rsidR="008018B6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(подписывают) протокол разногласий и согласовывает (согласовывают) проект административного регламента, проставляя соответствующую отметку в листе согласования.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несогласия с возражениями, представленными органом, предоставляющим </w:t>
      </w:r>
      <w:r w:rsidR="008018B6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(подписывают) протокол разногласий.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Орган, предоставляющий государственную услугу, после повторного отказа органа, участвующего в согласовании (органов, участвующих в согласовании) проекта административного регламента,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p179"/>
      <w:bookmarkEnd w:id="11"/>
      <w:r w:rsidRPr="001A7FC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8018B6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направляет проект административного регламента на экспертизу в соответствии с </w:t>
      </w:r>
      <w:hyperlink w:anchor="p186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разделом IV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Правил. </w:t>
      </w:r>
    </w:p>
    <w:p w:rsidR="001A7FC9" w:rsidRPr="00C82DDD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 w:rsidRPr="00C82DDD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C82DDD">
        <w:rPr>
          <w:rFonts w:ascii="Times New Roman" w:hAnsi="Times New Roman" w:cs="Times New Roman"/>
          <w:sz w:val="28"/>
          <w:szCs w:val="28"/>
          <w:lang w:eastAsia="ru-RU"/>
        </w:rPr>
        <w:t xml:space="preserve">. 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 </w:t>
      </w:r>
    </w:p>
    <w:p w:rsidR="001A7FC9" w:rsidRPr="00C82DDD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2DDD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 w:rsidRPr="00C82DD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C82DDD">
        <w:rPr>
          <w:rFonts w:ascii="Times New Roman" w:hAnsi="Times New Roman" w:cs="Times New Roman"/>
          <w:sz w:val="28"/>
          <w:szCs w:val="28"/>
          <w:lang w:eastAsia="ru-RU"/>
        </w:rPr>
        <w:t xml:space="preserve">. Утвержденный административный регламент направляется посредством реестра услуг органом, предоставляющим государственную услугу, с приложением заполненного листа согласования и протоколов разногласий (при наличии) в Министерство юстиции Республики Дагестан для </w:t>
      </w:r>
      <w:r w:rsidR="00423A2D" w:rsidRPr="00C82DD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C82DDD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и последующего официального опубликования. </w:t>
      </w:r>
    </w:p>
    <w:p w:rsidR="001A7FC9" w:rsidRPr="001A7FC9" w:rsidRDefault="008018B6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При наличии оснований для внесения изменений в административный регламент, а также при возврате (отказе в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регистрации) акта об утверждении административного регламента орган, предоставляющий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услугу, разрабатывает и утверждает в реестре услуг нормативный 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правовой акт о признании административного регламента утратившим силу и о принятии в соответствии с настоящими Правилами нового административного регламента или об отмене административного регламента в случае возврата (отказа в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регистрации). </w:t>
      </w:r>
    </w:p>
    <w:p w:rsidR="002505DC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(1). В случае если основанием для возврата акта об утверждении административного регламента без </w:t>
      </w:r>
      <w:r w:rsidR="00423A2D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регистрации являются только замечания юридико-технического характера, процедуры, предусмотренные </w:t>
      </w:r>
      <w:hyperlink w:anchor="p166" w:history="1">
        <w:r w:rsidR="001A7FC9"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пунктами 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39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hyperlink w:anchor="p179" w:history="1">
        <w:r w:rsidR="001A7FC9"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</w:t>
        </w:r>
      </w:hyperlink>
      <w:r>
        <w:rPr>
          <w:rFonts w:ascii="Times New Roman" w:hAnsi="Times New Roman" w:cs="Times New Roman"/>
          <w:color w:val="0000FF"/>
          <w:sz w:val="28"/>
          <w:szCs w:val="28"/>
          <w:u w:val="single"/>
          <w:lang w:eastAsia="ru-RU"/>
        </w:rPr>
        <w:t>6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Правил, не осуществляются. </w:t>
      </w:r>
    </w:p>
    <w:p w:rsidR="002505DC" w:rsidRPr="001A7FC9" w:rsidRDefault="002505DC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2" w:name="p186"/>
      <w:bookmarkEnd w:id="12"/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IV. Проведение экспертизы проектов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FC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административных регламентов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A7FC9" w:rsidRPr="008018B6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 xml:space="preserve">. 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проводится </w:t>
      </w:r>
      <w:r w:rsidR="008018B6" w:rsidRPr="008018B6">
        <w:rPr>
          <w:rFonts w:ascii="Times New Roman" w:hAnsi="Times New Roman" w:cs="Times New Roman"/>
          <w:sz w:val="28"/>
          <w:szCs w:val="28"/>
          <w:lang w:eastAsia="ru-RU"/>
        </w:rPr>
        <w:t>главным специалистом по правовым вопросам Администрации МО «Унцукульский район»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27C8E">
        <w:rPr>
          <w:rFonts w:ascii="Times New Roman" w:hAnsi="Times New Roman" w:cs="Times New Roman"/>
          <w:sz w:val="28"/>
          <w:szCs w:val="28"/>
          <w:lang w:eastAsia="ru-RU"/>
        </w:rPr>
        <w:t xml:space="preserve"> (далее </w:t>
      </w:r>
      <w:r w:rsidR="00202BB3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027C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02BB3">
        <w:rPr>
          <w:rFonts w:ascii="Times New Roman" w:hAnsi="Times New Roman" w:cs="Times New Roman"/>
          <w:sz w:val="28"/>
          <w:szCs w:val="28"/>
          <w:lang w:eastAsia="ru-RU"/>
        </w:rPr>
        <w:t>ответственное лицо</w:t>
      </w:r>
      <w:r w:rsidR="00027C8E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>на проведение экспертизы проектов административных регламентов (далее - уполномоченн</w:t>
      </w:r>
      <w:r w:rsidR="008018B6" w:rsidRPr="008018B6">
        <w:rPr>
          <w:rFonts w:ascii="Times New Roman" w:hAnsi="Times New Roman" w:cs="Times New Roman"/>
          <w:sz w:val="28"/>
          <w:szCs w:val="28"/>
          <w:lang w:eastAsia="ru-RU"/>
        </w:rPr>
        <w:t>ое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18B6" w:rsidRPr="008018B6">
        <w:rPr>
          <w:rFonts w:ascii="Times New Roman" w:hAnsi="Times New Roman" w:cs="Times New Roman"/>
          <w:sz w:val="28"/>
          <w:szCs w:val="28"/>
          <w:lang w:eastAsia="ru-RU"/>
        </w:rPr>
        <w:t>лицо</w:t>
      </w:r>
      <w:r w:rsidRPr="008018B6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018B6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Предметом экспертизы являются: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а) соответствие проекта административного регламента требованиям </w:t>
      </w:r>
      <w:hyperlink w:anchor="p4" w:history="1">
        <w:r w:rsidRPr="001A7FC9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пунктов 3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w:anchor="p22" w:history="1">
        <w:r w:rsidR="002505DC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6</w:t>
        </w:r>
      </w:hyperlink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настоящих Правил; </w:t>
      </w:r>
    </w:p>
    <w:p w:rsidR="001A7FC9" w:rsidRPr="001A7FC9" w:rsidRDefault="008018B6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="001A7FC9"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) отсутствие в проекте административного регламента требований об обязательном предоставлении заявителями документов и (или) информации, которые могут быть получены в рамках межведомственного запроса.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По результатам рассмотрения проекта административного регламента </w:t>
      </w:r>
      <w:r w:rsidR="00202BB3">
        <w:rPr>
          <w:rFonts w:ascii="Times New Roman" w:hAnsi="Times New Roman" w:cs="Times New Roman"/>
          <w:sz w:val="28"/>
          <w:szCs w:val="28"/>
          <w:lang w:eastAsia="ru-RU"/>
        </w:rPr>
        <w:t>ответственное лицо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регламента. </w:t>
      </w:r>
      <w:bookmarkStart w:id="13" w:name="_GoBack"/>
      <w:bookmarkEnd w:id="13"/>
    </w:p>
    <w:p w:rsidR="00202BB3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202BB3" w:rsidRPr="00202BB3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Экспертное </w:t>
      </w:r>
      <w:r w:rsidR="00202BB3" w:rsidRPr="00202BB3">
        <w:rPr>
          <w:rFonts w:ascii="Times New Roman" w:hAnsi="Times New Roman" w:cs="Times New Roman"/>
          <w:sz w:val="28"/>
          <w:szCs w:val="28"/>
          <w:lang w:eastAsia="ru-RU"/>
        </w:rPr>
        <w:t>заключение</w:t>
      </w:r>
      <w:r w:rsidR="00202BB3" w:rsidRPr="00202BB3">
        <w:rPr>
          <w:rFonts w:ascii="Times New Roman" w:hAnsi="Times New Roman" w:cs="Times New Roman"/>
          <w:sz w:val="28"/>
          <w:szCs w:val="28"/>
          <w:lang w:eastAsia="ru-RU"/>
        </w:rPr>
        <w:t xml:space="preserve"> подписывается ответственным лицом.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2505DC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02BB3">
        <w:rPr>
          <w:rFonts w:ascii="Times New Roman" w:hAnsi="Times New Roman" w:cs="Times New Roman"/>
          <w:sz w:val="28"/>
          <w:szCs w:val="28"/>
          <w:lang w:eastAsia="ru-RU"/>
        </w:rPr>
        <w:t>.П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>ри наличии в заключени</w:t>
      </w:r>
      <w:proofErr w:type="gramStart"/>
      <w:r w:rsidRPr="001A7FC9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замечаний и предложений к проекту административного регламента </w:t>
      </w:r>
      <w:r w:rsidR="00202BB3">
        <w:rPr>
          <w:rFonts w:ascii="Times New Roman" w:hAnsi="Times New Roman" w:cs="Times New Roman"/>
          <w:sz w:val="28"/>
          <w:szCs w:val="28"/>
          <w:lang w:eastAsia="ru-RU"/>
        </w:rPr>
        <w:t>уполномоченный орган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предоставляющий </w:t>
      </w:r>
      <w:r w:rsidR="00A70122">
        <w:rPr>
          <w:rFonts w:ascii="Times New Roman" w:hAnsi="Times New Roman" w:cs="Times New Roman"/>
          <w:sz w:val="28"/>
          <w:szCs w:val="28"/>
          <w:lang w:eastAsia="ru-RU"/>
        </w:rPr>
        <w:t>муниципальную</w:t>
      </w: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 услугу, обеспечивает учет таких замечаний и предложений.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1A7FC9" w:rsidRPr="001A7FC9" w:rsidRDefault="001A7FC9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FC9">
        <w:rPr>
          <w:rFonts w:ascii="Times New Roman" w:hAnsi="Times New Roman" w:cs="Times New Roman"/>
          <w:sz w:val="28"/>
          <w:szCs w:val="28"/>
          <w:lang w:eastAsia="ru-RU"/>
        </w:rPr>
        <w:t xml:space="preserve">  </w:t>
      </w:r>
    </w:p>
    <w:p w:rsidR="00ED3ECB" w:rsidRPr="001A7FC9" w:rsidRDefault="00ED3ECB" w:rsidP="00CA2650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3ECB" w:rsidRPr="001A7FC9" w:rsidSect="00C82DDD">
      <w:footerReference w:type="default" r:id="rId16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AAD" w:rsidRDefault="00DC7AAD" w:rsidP="00C82DDD">
      <w:pPr>
        <w:spacing w:after="0" w:line="240" w:lineRule="auto"/>
      </w:pPr>
      <w:r>
        <w:separator/>
      </w:r>
    </w:p>
  </w:endnote>
  <w:endnote w:type="continuationSeparator" w:id="0">
    <w:p w:rsidR="00DC7AAD" w:rsidRDefault="00DC7AAD" w:rsidP="00C82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296715"/>
      <w:docPartObj>
        <w:docPartGallery w:val="Page Numbers (Bottom of Page)"/>
        <w:docPartUnique/>
      </w:docPartObj>
    </w:sdtPr>
    <w:sdtEndPr/>
    <w:sdtContent>
      <w:p w:rsidR="00C82DDD" w:rsidRDefault="00C82DDD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BB3">
          <w:rPr>
            <w:noProof/>
          </w:rPr>
          <w:t>2</w:t>
        </w:r>
        <w:r>
          <w:fldChar w:fldCharType="end"/>
        </w:r>
      </w:p>
    </w:sdtContent>
  </w:sdt>
  <w:p w:rsidR="00C82DDD" w:rsidRDefault="00C82DDD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AAD" w:rsidRDefault="00DC7AAD" w:rsidP="00C82DDD">
      <w:pPr>
        <w:spacing w:after="0" w:line="240" w:lineRule="auto"/>
      </w:pPr>
      <w:r>
        <w:separator/>
      </w:r>
    </w:p>
  </w:footnote>
  <w:footnote w:type="continuationSeparator" w:id="0">
    <w:p w:rsidR="00DC7AAD" w:rsidRDefault="00DC7AAD" w:rsidP="00C82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2D7"/>
    <w:multiLevelType w:val="hybridMultilevel"/>
    <w:tmpl w:val="A4C48E56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F375D"/>
    <w:multiLevelType w:val="hybridMultilevel"/>
    <w:tmpl w:val="48F68632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1B5877"/>
    <w:multiLevelType w:val="hybridMultilevel"/>
    <w:tmpl w:val="4EAEE63A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183B4B"/>
    <w:multiLevelType w:val="hybridMultilevel"/>
    <w:tmpl w:val="D59C4F7E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896499"/>
    <w:multiLevelType w:val="hybridMultilevel"/>
    <w:tmpl w:val="2E0CDC0C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282C07"/>
    <w:multiLevelType w:val="hybridMultilevel"/>
    <w:tmpl w:val="7DAEE5EA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0032AEE"/>
    <w:multiLevelType w:val="hybridMultilevel"/>
    <w:tmpl w:val="61764806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87945A1"/>
    <w:multiLevelType w:val="hybridMultilevel"/>
    <w:tmpl w:val="F2DA4850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09A1F57"/>
    <w:multiLevelType w:val="hybridMultilevel"/>
    <w:tmpl w:val="1222171A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2512F8"/>
    <w:multiLevelType w:val="hybridMultilevel"/>
    <w:tmpl w:val="F654993E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ADA5615"/>
    <w:multiLevelType w:val="hybridMultilevel"/>
    <w:tmpl w:val="524A59FA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C51593"/>
    <w:multiLevelType w:val="hybridMultilevel"/>
    <w:tmpl w:val="C9D0BB08"/>
    <w:lvl w:ilvl="0" w:tplc="021C302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63354136"/>
    <w:multiLevelType w:val="hybridMultilevel"/>
    <w:tmpl w:val="D730C82A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C9C67EB"/>
    <w:multiLevelType w:val="hybridMultilevel"/>
    <w:tmpl w:val="C876D2E4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D2E3115"/>
    <w:multiLevelType w:val="hybridMultilevel"/>
    <w:tmpl w:val="7664490C"/>
    <w:lvl w:ilvl="0" w:tplc="021C30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2"/>
  </w:num>
  <w:num w:numId="4">
    <w:abstractNumId w:val="2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BBD"/>
    <w:rsid w:val="000040BB"/>
    <w:rsid w:val="0001327B"/>
    <w:rsid w:val="00024895"/>
    <w:rsid w:val="00027C8E"/>
    <w:rsid w:val="00045F84"/>
    <w:rsid w:val="00054F75"/>
    <w:rsid w:val="00055987"/>
    <w:rsid w:val="00056F53"/>
    <w:rsid w:val="00075984"/>
    <w:rsid w:val="00081459"/>
    <w:rsid w:val="00085A7D"/>
    <w:rsid w:val="00090444"/>
    <w:rsid w:val="00093F60"/>
    <w:rsid w:val="000B6426"/>
    <w:rsid w:val="000C7C9A"/>
    <w:rsid w:val="000D02E7"/>
    <w:rsid w:val="000D047E"/>
    <w:rsid w:val="000D0EFA"/>
    <w:rsid w:val="000D6E93"/>
    <w:rsid w:val="00123751"/>
    <w:rsid w:val="00125B7D"/>
    <w:rsid w:val="001419CF"/>
    <w:rsid w:val="0015496B"/>
    <w:rsid w:val="0016087B"/>
    <w:rsid w:val="001734E6"/>
    <w:rsid w:val="001762EB"/>
    <w:rsid w:val="00190D38"/>
    <w:rsid w:val="00191F3C"/>
    <w:rsid w:val="001A1393"/>
    <w:rsid w:val="001A1714"/>
    <w:rsid w:val="001A7AFA"/>
    <w:rsid w:val="001A7FC9"/>
    <w:rsid w:val="001C53FD"/>
    <w:rsid w:val="001C5C1C"/>
    <w:rsid w:val="001C6492"/>
    <w:rsid w:val="001C754F"/>
    <w:rsid w:val="001D05D7"/>
    <w:rsid w:val="001E2294"/>
    <w:rsid w:val="001E6C49"/>
    <w:rsid w:val="00202BB3"/>
    <w:rsid w:val="00215E73"/>
    <w:rsid w:val="00230E2A"/>
    <w:rsid w:val="00246AAD"/>
    <w:rsid w:val="002505DC"/>
    <w:rsid w:val="00254748"/>
    <w:rsid w:val="00263D2D"/>
    <w:rsid w:val="0026589E"/>
    <w:rsid w:val="00285148"/>
    <w:rsid w:val="00293E3A"/>
    <w:rsid w:val="0029524C"/>
    <w:rsid w:val="002961F0"/>
    <w:rsid w:val="002A3B5C"/>
    <w:rsid w:val="002B176C"/>
    <w:rsid w:val="002B320B"/>
    <w:rsid w:val="002B6F9D"/>
    <w:rsid w:val="002D0DE5"/>
    <w:rsid w:val="002E4121"/>
    <w:rsid w:val="002F43EF"/>
    <w:rsid w:val="00313CC6"/>
    <w:rsid w:val="00320C60"/>
    <w:rsid w:val="0032542F"/>
    <w:rsid w:val="0035400A"/>
    <w:rsid w:val="0036110D"/>
    <w:rsid w:val="00371C57"/>
    <w:rsid w:val="003720EF"/>
    <w:rsid w:val="003740F9"/>
    <w:rsid w:val="00377EE9"/>
    <w:rsid w:val="00385DA1"/>
    <w:rsid w:val="0038630A"/>
    <w:rsid w:val="003901FB"/>
    <w:rsid w:val="003A1998"/>
    <w:rsid w:val="003A3BBD"/>
    <w:rsid w:val="003A4267"/>
    <w:rsid w:val="003A69E6"/>
    <w:rsid w:val="003B571E"/>
    <w:rsid w:val="003C38FE"/>
    <w:rsid w:val="003C4628"/>
    <w:rsid w:val="003E45E6"/>
    <w:rsid w:val="003F500C"/>
    <w:rsid w:val="00413A2F"/>
    <w:rsid w:val="00423A2D"/>
    <w:rsid w:val="00484956"/>
    <w:rsid w:val="00490C54"/>
    <w:rsid w:val="00490F68"/>
    <w:rsid w:val="004A233A"/>
    <w:rsid w:val="004B0ED6"/>
    <w:rsid w:val="004C17DB"/>
    <w:rsid w:val="004C52AD"/>
    <w:rsid w:val="004C5A10"/>
    <w:rsid w:val="004D051A"/>
    <w:rsid w:val="004F3A1C"/>
    <w:rsid w:val="00506BE6"/>
    <w:rsid w:val="0051610C"/>
    <w:rsid w:val="005221A3"/>
    <w:rsid w:val="00527212"/>
    <w:rsid w:val="005321A7"/>
    <w:rsid w:val="005325C7"/>
    <w:rsid w:val="00535C67"/>
    <w:rsid w:val="005518DE"/>
    <w:rsid w:val="00551E2B"/>
    <w:rsid w:val="00567922"/>
    <w:rsid w:val="00575499"/>
    <w:rsid w:val="00591556"/>
    <w:rsid w:val="00592A87"/>
    <w:rsid w:val="005A66F6"/>
    <w:rsid w:val="005B4AF1"/>
    <w:rsid w:val="005C7CA4"/>
    <w:rsid w:val="005D0DC7"/>
    <w:rsid w:val="005D15BB"/>
    <w:rsid w:val="005D5663"/>
    <w:rsid w:val="005D7C95"/>
    <w:rsid w:val="005E02AD"/>
    <w:rsid w:val="005F0491"/>
    <w:rsid w:val="005F1C83"/>
    <w:rsid w:val="005F379D"/>
    <w:rsid w:val="00607293"/>
    <w:rsid w:val="006162CA"/>
    <w:rsid w:val="00617C40"/>
    <w:rsid w:val="00620788"/>
    <w:rsid w:val="00623B9D"/>
    <w:rsid w:val="006411E0"/>
    <w:rsid w:val="006452AE"/>
    <w:rsid w:val="0065202F"/>
    <w:rsid w:val="006547F3"/>
    <w:rsid w:val="006752C1"/>
    <w:rsid w:val="00680E06"/>
    <w:rsid w:val="00683F40"/>
    <w:rsid w:val="006873AF"/>
    <w:rsid w:val="00690A31"/>
    <w:rsid w:val="00692EB8"/>
    <w:rsid w:val="00694D96"/>
    <w:rsid w:val="006A4DF8"/>
    <w:rsid w:val="006B1C6A"/>
    <w:rsid w:val="006C2D44"/>
    <w:rsid w:val="006C78BC"/>
    <w:rsid w:val="006D37E3"/>
    <w:rsid w:val="006D5053"/>
    <w:rsid w:val="006F0ADC"/>
    <w:rsid w:val="006F3BAC"/>
    <w:rsid w:val="006F65C6"/>
    <w:rsid w:val="00712953"/>
    <w:rsid w:val="00712D7A"/>
    <w:rsid w:val="00745966"/>
    <w:rsid w:val="007522FA"/>
    <w:rsid w:val="00770F73"/>
    <w:rsid w:val="00773F00"/>
    <w:rsid w:val="007932DF"/>
    <w:rsid w:val="007A37B9"/>
    <w:rsid w:val="007A4B2F"/>
    <w:rsid w:val="00800AFA"/>
    <w:rsid w:val="008018B6"/>
    <w:rsid w:val="00820F9B"/>
    <w:rsid w:val="0082306A"/>
    <w:rsid w:val="0083144E"/>
    <w:rsid w:val="008340B2"/>
    <w:rsid w:val="00855501"/>
    <w:rsid w:val="008578FE"/>
    <w:rsid w:val="00881437"/>
    <w:rsid w:val="00892EC5"/>
    <w:rsid w:val="008962FD"/>
    <w:rsid w:val="008B0202"/>
    <w:rsid w:val="008B15DB"/>
    <w:rsid w:val="008B306D"/>
    <w:rsid w:val="008D2C7E"/>
    <w:rsid w:val="008D7D28"/>
    <w:rsid w:val="009003FA"/>
    <w:rsid w:val="009022DF"/>
    <w:rsid w:val="00904F2B"/>
    <w:rsid w:val="00910989"/>
    <w:rsid w:val="00923F96"/>
    <w:rsid w:val="00925BD2"/>
    <w:rsid w:val="0095680E"/>
    <w:rsid w:val="00961B45"/>
    <w:rsid w:val="00964F8F"/>
    <w:rsid w:val="009704E9"/>
    <w:rsid w:val="0097257D"/>
    <w:rsid w:val="00973E0F"/>
    <w:rsid w:val="00982214"/>
    <w:rsid w:val="00983622"/>
    <w:rsid w:val="00985216"/>
    <w:rsid w:val="009903AD"/>
    <w:rsid w:val="009927F9"/>
    <w:rsid w:val="0099385C"/>
    <w:rsid w:val="009A00D8"/>
    <w:rsid w:val="009A4412"/>
    <w:rsid w:val="009B09F7"/>
    <w:rsid w:val="009B5EE5"/>
    <w:rsid w:val="009C6D2B"/>
    <w:rsid w:val="009E5C12"/>
    <w:rsid w:val="00A153FC"/>
    <w:rsid w:val="00A17659"/>
    <w:rsid w:val="00A21D6F"/>
    <w:rsid w:val="00A27DCA"/>
    <w:rsid w:val="00A40A05"/>
    <w:rsid w:val="00A52A6D"/>
    <w:rsid w:val="00A70122"/>
    <w:rsid w:val="00A73F2C"/>
    <w:rsid w:val="00A8308F"/>
    <w:rsid w:val="00AB62F8"/>
    <w:rsid w:val="00AE0387"/>
    <w:rsid w:val="00AF3267"/>
    <w:rsid w:val="00AF61E3"/>
    <w:rsid w:val="00B0308A"/>
    <w:rsid w:val="00B1019F"/>
    <w:rsid w:val="00B14370"/>
    <w:rsid w:val="00B2032A"/>
    <w:rsid w:val="00B40C6C"/>
    <w:rsid w:val="00B52EE7"/>
    <w:rsid w:val="00B66308"/>
    <w:rsid w:val="00B73315"/>
    <w:rsid w:val="00B86E87"/>
    <w:rsid w:val="00B9112F"/>
    <w:rsid w:val="00B94175"/>
    <w:rsid w:val="00B96E9A"/>
    <w:rsid w:val="00BB7F9B"/>
    <w:rsid w:val="00BC3177"/>
    <w:rsid w:val="00BC37FB"/>
    <w:rsid w:val="00BE5983"/>
    <w:rsid w:val="00BF297B"/>
    <w:rsid w:val="00C06038"/>
    <w:rsid w:val="00C11950"/>
    <w:rsid w:val="00C11BC7"/>
    <w:rsid w:val="00C13198"/>
    <w:rsid w:val="00C323E2"/>
    <w:rsid w:val="00C33EAE"/>
    <w:rsid w:val="00C4653B"/>
    <w:rsid w:val="00C50AC2"/>
    <w:rsid w:val="00C5425C"/>
    <w:rsid w:val="00C57354"/>
    <w:rsid w:val="00C57D9D"/>
    <w:rsid w:val="00C70DA8"/>
    <w:rsid w:val="00C82DDD"/>
    <w:rsid w:val="00CA0F19"/>
    <w:rsid w:val="00CA2650"/>
    <w:rsid w:val="00CA2707"/>
    <w:rsid w:val="00CA6F81"/>
    <w:rsid w:val="00CA77F3"/>
    <w:rsid w:val="00CB41FD"/>
    <w:rsid w:val="00CB6889"/>
    <w:rsid w:val="00CC199B"/>
    <w:rsid w:val="00CE115A"/>
    <w:rsid w:val="00CE47E0"/>
    <w:rsid w:val="00CE6065"/>
    <w:rsid w:val="00CE6261"/>
    <w:rsid w:val="00CE70A2"/>
    <w:rsid w:val="00CE7C0E"/>
    <w:rsid w:val="00CF0675"/>
    <w:rsid w:val="00CF5BFB"/>
    <w:rsid w:val="00D107C0"/>
    <w:rsid w:val="00D52EFB"/>
    <w:rsid w:val="00D67102"/>
    <w:rsid w:val="00D72FAC"/>
    <w:rsid w:val="00D8263B"/>
    <w:rsid w:val="00DA1D11"/>
    <w:rsid w:val="00DB0FA1"/>
    <w:rsid w:val="00DB4719"/>
    <w:rsid w:val="00DC3DAC"/>
    <w:rsid w:val="00DC5CB7"/>
    <w:rsid w:val="00DC7AAD"/>
    <w:rsid w:val="00DD068C"/>
    <w:rsid w:val="00DD27FF"/>
    <w:rsid w:val="00DE0E62"/>
    <w:rsid w:val="00DE18DD"/>
    <w:rsid w:val="00DF089A"/>
    <w:rsid w:val="00DF3474"/>
    <w:rsid w:val="00DF5A36"/>
    <w:rsid w:val="00E03C21"/>
    <w:rsid w:val="00E046C9"/>
    <w:rsid w:val="00E1190A"/>
    <w:rsid w:val="00E15874"/>
    <w:rsid w:val="00E530B6"/>
    <w:rsid w:val="00EA1949"/>
    <w:rsid w:val="00EB050A"/>
    <w:rsid w:val="00EB0BA3"/>
    <w:rsid w:val="00EB669B"/>
    <w:rsid w:val="00EC3224"/>
    <w:rsid w:val="00EC7DD7"/>
    <w:rsid w:val="00ED3ECB"/>
    <w:rsid w:val="00EE1412"/>
    <w:rsid w:val="00EF57C5"/>
    <w:rsid w:val="00EF62EA"/>
    <w:rsid w:val="00F03E19"/>
    <w:rsid w:val="00F06B75"/>
    <w:rsid w:val="00F07664"/>
    <w:rsid w:val="00F1453C"/>
    <w:rsid w:val="00F23D67"/>
    <w:rsid w:val="00F23EAA"/>
    <w:rsid w:val="00F25E4D"/>
    <w:rsid w:val="00F35F4E"/>
    <w:rsid w:val="00F43AC4"/>
    <w:rsid w:val="00F45EB0"/>
    <w:rsid w:val="00F51F6A"/>
    <w:rsid w:val="00F6168C"/>
    <w:rsid w:val="00F7380F"/>
    <w:rsid w:val="00FB34EE"/>
    <w:rsid w:val="00FB70F9"/>
    <w:rsid w:val="00FC1BDA"/>
    <w:rsid w:val="00FC649F"/>
    <w:rsid w:val="00FC6DDD"/>
    <w:rsid w:val="00FD432E"/>
    <w:rsid w:val="00FF6CBB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A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A3B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B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0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D7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4D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rsid w:val="00694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694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694D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link w:val="ac"/>
    <w:rsid w:val="00694D96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D9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694D9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paragraph" w:customStyle="1" w:styleId="ConsPlusNormal">
    <w:name w:val="ConsPlusNormal"/>
    <w:link w:val="ConsPlusNormal0"/>
    <w:uiPriority w:val="99"/>
    <w:rsid w:val="006A4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4DF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A7FC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DDD"/>
  </w:style>
  <w:style w:type="paragraph" w:styleId="af0">
    <w:name w:val="footer"/>
    <w:basedOn w:val="a"/>
    <w:link w:val="af1"/>
    <w:uiPriority w:val="99"/>
    <w:unhideWhenUsed/>
    <w:rsid w:val="00C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D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3A3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3A3B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C1BD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DE0E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12D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D7A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694D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9">
    <w:name w:val="Подпись к таблице_"/>
    <w:basedOn w:val="a0"/>
    <w:rsid w:val="00694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"/>
    <w:basedOn w:val="a9"/>
    <w:rsid w:val="00694D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694D9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ab">
    <w:name w:val="Колонтитул_"/>
    <w:basedOn w:val="a0"/>
    <w:link w:val="ac"/>
    <w:rsid w:val="00694D96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94D9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Колонтитул"/>
    <w:basedOn w:val="a"/>
    <w:link w:val="ab"/>
    <w:rsid w:val="00694D96"/>
    <w:pPr>
      <w:widowControl w:val="0"/>
      <w:shd w:val="clear" w:color="auto" w:fill="FFFFFF"/>
      <w:spacing w:after="0" w:line="0" w:lineRule="atLeast"/>
    </w:pPr>
    <w:rPr>
      <w:b/>
      <w:bCs/>
      <w:sz w:val="19"/>
      <w:szCs w:val="19"/>
    </w:rPr>
  </w:style>
  <w:style w:type="paragraph" w:customStyle="1" w:styleId="ConsPlusNormal">
    <w:name w:val="ConsPlusNormal"/>
    <w:link w:val="ConsPlusNormal0"/>
    <w:uiPriority w:val="99"/>
    <w:rsid w:val="006A4D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A4DF8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No Spacing"/>
    <w:uiPriority w:val="1"/>
    <w:qFormat/>
    <w:rsid w:val="001A7FC9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C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82DDD"/>
  </w:style>
  <w:style w:type="paragraph" w:styleId="af0">
    <w:name w:val="footer"/>
    <w:basedOn w:val="a"/>
    <w:link w:val="af1"/>
    <w:uiPriority w:val="99"/>
    <w:unhideWhenUsed/>
    <w:rsid w:val="00C82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C82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94996&amp;dst=100352&amp;field=134&amp;date=07.03.202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4996&amp;dst=336&amp;field=134&amp;date=07.03.202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4996&amp;dst=100352&amp;field=134&amp;date=07.03.202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87010&amp;date=07.03.2025" TargetMode="External"/><Relationship Id="rId10" Type="http://schemas.openxmlformats.org/officeDocument/2006/relationships/hyperlink" Target="https://login.consultant.ru/link/?req=doc&amp;base=LAW&amp;n=494996&amp;dst=344&amp;field=134&amp;date=07.03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egulation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9BBF6-93A9-41C3-8634-4B282F9D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5822</Words>
  <Characters>33191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Nasrullaev_GE</dc:creator>
  <cp:lastModifiedBy>Умаразият</cp:lastModifiedBy>
  <cp:revision>2</cp:revision>
  <cp:lastPrinted>2025-03-11T13:41:00Z</cp:lastPrinted>
  <dcterms:created xsi:type="dcterms:W3CDTF">2025-03-12T08:33:00Z</dcterms:created>
  <dcterms:modified xsi:type="dcterms:W3CDTF">2025-03-12T08:33:00Z</dcterms:modified>
</cp:coreProperties>
</file>